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</w:rPr>
        <w:t>Ve Assises de la coopération décentralisée franco-chinoise</w:t>
      </w:r>
    </w:p>
    <w:p>
      <w:pPr>
        <w:pStyle w:val="style0"/>
        <w:jc w:val="center"/>
      </w:pPr>
      <w:r>
        <w:rPr>
          <w:b/>
          <w:sz w:val="28"/>
        </w:rPr>
        <w:t>Chengdu, 28-30 octobre 2016 – Hôtel JinJiang</w:t>
      </w:r>
    </w:p>
    <w:p>
      <w:pPr>
        <w:pStyle w:val="style0"/>
        <w:jc w:val="center"/>
      </w:pPr>
      <w:r>
        <w:rPr>
          <w:b/>
          <w:sz w:val="24"/>
        </w:rPr>
        <w:t>Programme prévisionnel (29.09.2016)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</w:rPr>
        <w:t>Jeudi 27 octobre</w:t>
      </w:r>
    </w:p>
    <w:p>
      <w:pPr>
        <w:pStyle w:val="style0"/>
      </w:pPr>
      <w:r>
        <w:rPr>
          <w:b/>
        </w:rPr>
        <w:t>8h00 – 22h00</w:t>
      </w:r>
      <w:r>
        <w:rPr/>
        <w:t> : Accueil des participants à l’Hôtel Jinjiang et enregistrement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</w:rPr>
        <w:t>Vendredi 28 octobre</w:t>
      </w:r>
    </w:p>
    <w:p>
      <w:pPr>
        <w:pStyle w:val="style0"/>
      </w:pPr>
      <w:r>
        <w:rPr>
          <w:b/>
        </w:rPr>
        <w:t>8h00 – 22h00 </w:t>
      </w:r>
      <w:r>
        <w:rPr/>
        <w:t>: Accueil des participants à l’Hôtel Jinjiang et enregistrement</w:t>
      </w:r>
    </w:p>
    <w:p>
      <w:pPr>
        <w:pStyle w:val="style0"/>
      </w:pPr>
      <w:r>
        <w:rPr>
          <w:b/>
        </w:rPr>
        <w:t>9h00 – 17h00</w:t>
      </w:r>
      <w:r>
        <w:rPr/>
        <w:t> : Visites de terrain : 3 itinéraires au choix (Meishan / Dujiangyan / Pengzhou)</w:t>
      </w:r>
    </w:p>
    <w:p>
      <w:pPr>
        <w:pStyle w:val="style0"/>
        <w:ind w:hanging="0" w:left="708" w:right="0"/>
      </w:pPr>
      <w:r>
        <w:rPr/>
        <w:t>Inscription à la visite de terrain de votre choix auprès de Mme Anne-Claire GAUDRU, chargée de mission Chine de Cités-Unies-France (</w:t>
      </w:r>
      <w:hyperlink r:id="rId2">
        <w:r>
          <w:rPr>
            <w:rStyle w:val="style16"/>
          </w:rPr>
          <w:t>ac.gaudru@cites-unies-france.org</w:t>
        </w:r>
      </w:hyperlink>
      <w:r>
        <w:rPr/>
        <w:t xml:space="preserve">) </w:t>
      </w:r>
    </w:p>
    <w:p>
      <w:pPr>
        <w:pStyle w:val="style0"/>
      </w:pPr>
      <w:r>
        <w:rPr>
          <w:b/>
        </w:rPr>
        <w:t>18h00 – 18h45 </w:t>
      </w:r>
      <w:r>
        <w:rPr/>
        <w:t>: Rencontre entre les organisateurs chinois (Gouverneur du Sichuan et la Présidente de l’APCAE) et les élus et chefs de délégation français</w:t>
      </w:r>
    </w:p>
    <w:p>
      <w:pPr>
        <w:pStyle w:val="style0"/>
      </w:pPr>
      <w:r>
        <w:rPr>
          <w:b/>
        </w:rPr>
        <w:t>19h00</w:t>
      </w:r>
      <w:r>
        <w:rPr/>
        <w:t xml:space="preserve"> : Banquet d’accueil du Sichuan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</w:rPr>
        <w:t>Samedi 29 octobre</w:t>
      </w:r>
    </w:p>
    <w:p>
      <w:pPr>
        <w:pStyle w:val="style0"/>
      </w:pPr>
      <w:r>
        <w:rPr>
          <w:b/>
        </w:rPr>
        <w:t>10h00 – 12h00</w:t>
      </w:r>
      <w:r>
        <w:rPr/>
        <w:t xml:space="preserve"> : Remise des prix de la coopération décentralisée franco-chinoise et présentation des modèles de coopération décentralisée</w:t>
      </w:r>
    </w:p>
    <w:p>
      <w:pPr>
        <w:pStyle w:val="style0"/>
      </w:pPr>
      <w:r>
        <w:rPr>
          <w:b/>
        </w:rPr>
        <w:t>12h00 – 14h00</w:t>
      </w:r>
      <w:r>
        <w:rPr/>
        <w:t xml:space="preserve"> : Déjeuner</w:t>
      </w:r>
    </w:p>
    <w:p>
      <w:pPr>
        <w:pStyle w:val="style0"/>
      </w:pPr>
      <w:r>
        <w:rPr>
          <w:b/>
        </w:rPr>
        <w:t>13h45 – 14h45</w:t>
      </w:r>
      <w:r>
        <w:rPr/>
        <w:t xml:space="preserve"> : Rencontre entre le représentant d’État chinois  et les  VIP français et chinois</w:t>
      </w:r>
    </w:p>
    <w:p>
      <w:pPr>
        <w:pStyle w:val="style0"/>
      </w:pPr>
      <w:r>
        <w:rPr>
          <w:b/>
        </w:rPr>
        <w:t>15h00 – 16h00</w:t>
      </w:r>
      <w:r>
        <w:rPr/>
        <w:t xml:space="preserve"> : Séance d’ouverture, discours successifs (ordre non établi) :</w:t>
      </w:r>
    </w:p>
    <w:p>
      <w:pPr>
        <w:pStyle w:val="style25"/>
        <w:numPr>
          <w:ilvl w:val="0"/>
          <w:numId w:val="1"/>
        </w:numPr>
      </w:pPr>
      <w:r>
        <w:rPr/>
        <w:t xml:space="preserve">Vice- président de l’Assemblée populaire nationale de Chine </w:t>
      </w:r>
    </w:p>
    <w:p>
      <w:pPr>
        <w:pStyle w:val="style25"/>
        <w:numPr>
          <w:ilvl w:val="0"/>
          <w:numId w:val="1"/>
        </w:numPr>
      </w:pPr>
      <w:r>
        <w:rPr/>
        <w:t>M. Jean-Marc Ayrault, Ministre des Affaires étrangères et du Développement international - France</w:t>
      </w:r>
    </w:p>
    <w:p>
      <w:pPr>
        <w:pStyle w:val="style25"/>
        <w:numPr>
          <w:ilvl w:val="0"/>
          <w:numId w:val="1"/>
        </w:numPr>
      </w:pPr>
      <w:r>
        <w:rPr/>
        <w:t>M. Wang Dongming, Secrétaire général du PCC du gouvernement du Sichuan</w:t>
      </w:r>
    </w:p>
    <w:p>
      <w:pPr>
        <w:pStyle w:val="style25"/>
        <w:numPr>
          <w:ilvl w:val="0"/>
          <w:numId w:val="1"/>
        </w:numPr>
      </w:pPr>
      <w:r>
        <w:rPr/>
        <w:t>M. Jacques Auxiette, Co-président français du comité conjoint franco-chinois pour la coopération décentralisée</w:t>
      </w:r>
    </w:p>
    <w:p>
      <w:pPr>
        <w:pStyle w:val="style25"/>
        <w:numPr>
          <w:ilvl w:val="0"/>
          <w:numId w:val="1"/>
        </w:numPr>
      </w:pPr>
      <w:r>
        <w:rPr/>
        <w:t>Mme Li Xiaolin, Présidente de l’APCAE et co-présidente chinois du comité conjoint franco-chinois pour la coopération décentralisée</w:t>
      </w:r>
    </w:p>
    <w:p>
      <w:pPr>
        <w:pStyle w:val="style25"/>
        <w:numPr>
          <w:ilvl w:val="0"/>
          <w:numId w:val="1"/>
        </w:numPr>
      </w:pPr>
      <w:r>
        <w:rPr/>
        <w:t>M. Roland Ries, Président de CUF</w:t>
      </w:r>
    </w:p>
    <w:p>
      <w:pPr>
        <w:pStyle w:val="style0"/>
      </w:pPr>
      <w:r>
        <w:rPr>
          <w:b/>
        </w:rPr>
        <w:t>16h00 – 16h15</w:t>
      </w:r>
      <w:r>
        <w:rPr/>
        <w:t> : Pause café</w:t>
      </w:r>
    </w:p>
    <w:p>
      <w:pPr>
        <w:pStyle w:val="style0"/>
      </w:pPr>
      <w:r>
        <w:rPr>
          <w:b/>
        </w:rPr>
        <w:t>16h15 – 17h30</w:t>
      </w:r>
      <w:r>
        <w:rPr/>
        <w:t> : Séance plénière</w:t>
      </w:r>
    </w:p>
    <w:p>
      <w:pPr>
        <w:pStyle w:val="style0"/>
      </w:pPr>
      <w:r>
        <w:rPr>
          <w:b/>
        </w:rPr>
        <w:t>17h30 – 18h00</w:t>
      </w:r>
      <w:r>
        <w:rPr/>
        <w:t> : Signatures et renouvellements de partenariats et des accords de coopération</w:t>
      </w:r>
    </w:p>
    <w:p>
      <w:pPr>
        <w:pStyle w:val="style0"/>
      </w:pPr>
      <w:r>
        <w:rPr>
          <w:b/>
        </w:rPr>
        <w:t>18h30 – 20h00</w:t>
      </w:r>
      <w:r>
        <w:rPr/>
        <w:t> : Soirée des gastronomies chinoises et françaises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</w:rPr>
        <w:t>Dimanche 30 octobre</w:t>
      </w:r>
    </w:p>
    <w:p>
      <w:pPr>
        <w:pStyle w:val="style0"/>
      </w:pPr>
      <w:r>
        <w:rPr>
          <w:b/>
        </w:rPr>
        <w:t>9h00 – 10h30</w:t>
      </w:r>
      <w:r>
        <w:rPr/>
        <w:t xml:space="preserve"> : Trois ateliers en parallèle :</w:t>
      </w:r>
    </w:p>
    <w:p>
      <w:pPr>
        <w:pStyle w:val="style25"/>
        <w:numPr>
          <w:ilvl w:val="0"/>
          <w:numId w:val="2"/>
        </w:numPr>
      </w:pPr>
      <w:r>
        <w:rPr/>
        <w:t xml:space="preserve">Développement durable des territoires </w:t>
      </w:r>
    </w:p>
    <w:p>
      <w:pPr>
        <w:pStyle w:val="style25"/>
        <w:numPr>
          <w:ilvl w:val="0"/>
          <w:numId w:val="2"/>
        </w:numPr>
      </w:pPr>
      <w:r>
        <w:rPr/>
        <w:t>Santé et vieillesse</w:t>
      </w:r>
    </w:p>
    <w:p>
      <w:pPr>
        <w:pStyle w:val="style25"/>
        <w:numPr>
          <w:ilvl w:val="0"/>
          <w:numId w:val="2"/>
        </w:numPr>
      </w:pPr>
      <w:r>
        <w:rPr/>
        <w:t>La coopération éducative</w:t>
      </w:r>
    </w:p>
    <w:p>
      <w:pPr>
        <w:pStyle w:val="style0"/>
      </w:pPr>
      <w:r>
        <w:rPr>
          <w:b/>
        </w:rPr>
        <w:t>10h30 – 11h30</w:t>
      </w:r>
      <w:r>
        <w:rPr/>
        <w:t xml:space="preserve"> : Pause café</w:t>
      </w:r>
    </w:p>
    <w:p>
      <w:pPr>
        <w:pStyle w:val="style0"/>
      </w:pPr>
      <w:r>
        <w:rPr>
          <w:b/>
        </w:rPr>
        <w:t>11h30 – 13h00</w:t>
      </w:r>
      <w:r>
        <w:rPr/>
        <w:t xml:space="preserve"> : Trois ateliers en parallèle :</w:t>
      </w:r>
    </w:p>
    <w:p>
      <w:pPr>
        <w:pStyle w:val="style25"/>
        <w:numPr>
          <w:ilvl w:val="0"/>
          <w:numId w:val="4"/>
        </w:numPr>
      </w:pPr>
      <w:r>
        <w:rPr/>
        <w:t>Rôle des collectivités territoriales françaises et chinoises dans les filières innovantes</w:t>
      </w:r>
    </w:p>
    <w:p>
      <w:pPr>
        <w:pStyle w:val="style25"/>
        <w:numPr>
          <w:ilvl w:val="0"/>
          <w:numId w:val="4"/>
        </w:numPr>
      </w:pPr>
      <w:r>
        <w:rPr/>
        <w:t>Loisirs, sport, tourisme et arts de vivre</w:t>
      </w:r>
    </w:p>
    <w:p>
      <w:pPr>
        <w:pStyle w:val="style25"/>
        <w:numPr>
          <w:ilvl w:val="0"/>
          <w:numId w:val="4"/>
        </w:numPr>
      </w:pPr>
      <w:r>
        <w:rPr/>
        <w:t>Patrimoine bâti, culture, industries</w:t>
      </w:r>
    </w:p>
    <w:p>
      <w:pPr>
        <w:pStyle w:val="style0"/>
      </w:pPr>
      <w:r>
        <w:rPr>
          <w:b/>
        </w:rPr>
        <w:t>13h00 – 13h30</w:t>
      </w:r>
      <w:r>
        <w:rPr/>
        <w:t xml:space="preserve"> : Clôture </w:t>
      </w:r>
    </w:p>
    <w:p>
      <w:pPr>
        <w:pStyle w:val="style25"/>
        <w:numPr>
          <w:ilvl w:val="0"/>
          <w:numId w:val="3"/>
        </w:numPr>
      </w:pPr>
      <w:r>
        <w:rPr/>
        <w:t>Discours par M. Maurice Gourdault-Montagne, Ambassadeur de France en Chine</w:t>
      </w:r>
    </w:p>
    <w:p>
      <w:pPr>
        <w:pStyle w:val="style25"/>
        <w:numPr>
          <w:ilvl w:val="0"/>
          <w:numId w:val="3"/>
        </w:numPr>
      </w:pPr>
      <w:bookmarkStart w:id="0" w:name="_GoBack"/>
      <w:bookmarkEnd w:id="0"/>
      <w:r>
        <w:rPr/>
        <w:t>Annonce du relevé de conclusion par M. SONG Jingwu, Vice-président de l’APCAE et M. Bertrand Fort, Délégué pour l’Action extérieure des collectivités territoriales</w:t>
      </w:r>
    </w:p>
    <w:p>
      <w:pPr>
        <w:pStyle w:val="style25"/>
        <w:numPr>
          <w:ilvl w:val="0"/>
          <w:numId w:val="3"/>
        </w:numPr>
      </w:pPr>
      <w:r>
        <w:rPr/>
        <w:t>Discours du représentant de la Région Occitanie, hôte des 6èmes Rencontres et remise de drapeau</w:t>
      </w:r>
    </w:p>
    <w:p>
      <w:pPr>
        <w:pStyle w:val="style0"/>
      </w:pPr>
      <w:r>
        <w:rPr>
          <w:b/>
        </w:rPr>
        <w:t>13h30 – 14h30</w:t>
      </w:r>
      <w:r>
        <w:rPr/>
        <w:t xml:space="preserve"> : Déjeuner</w:t>
      </w:r>
    </w:p>
    <w:p>
      <w:pPr>
        <w:pStyle w:val="style0"/>
      </w:pPr>
      <w:r>
        <w:rPr>
          <w:b/>
        </w:rPr>
        <w:t>14h30</w:t>
      </w:r>
      <w:r>
        <w:rPr/>
        <w:t> : Départ des participants</w:t>
      </w:r>
    </w:p>
    <w:sectPr>
      <w:headerReference r:id="rId3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0"/>
    <w:family w:val="swiss"/>
    <w:pitch w:val="default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0</wp:posOffset>
          </wp:positionH>
          <wp:positionV relativeFrom="line">
            <wp:posOffset>-3810</wp:posOffset>
          </wp:positionV>
          <wp:extent cx="1120140" cy="1094105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6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1951990</wp:posOffset>
          </wp:positionH>
          <wp:positionV relativeFrom="line">
            <wp:posOffset>-3810</wp:posOffset>
          </wp:positionV>
          <wp:extent cx="1857375" cy="727075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6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4775200</wp:posOffset>
          </wp:positionH>
          <wp:positionV relativeFrom="line">
            <wp:posOffset>-3810</wp:posOffset>
          </wp:positionV>
          <wp:extent cx="985520" cy="985520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Lien Internet"/>
    <w:basedOn w:val="style15"/>
    <w:next w:val="style16"/>
    <w:rPr>
      <w:color w:val="0000FF"/>
      <w:u w:val="single"/>
      <w:lang w:bidi="fr-FR" w:eastAsia="fr-FR" w:val="fr-FR"/>
    </w:rPr>
  </w:style>
  <w:style w:styleId="style17" w:type="character">
    <w:name w:val="En-tête Car"/>
    <w:basedOn w:val="style15"/>
    <w:next w:val="style17"/>
    <w:rPr/>
  </w:style>
  <w:style w:styleId="style18" w:type="character">
    <w:name w:val="Pied de page Car"/>
    <w:basedOn w:val="style15"/>
    <w:next w:val="style18"/>
    <w:rPr/>
  </w:style>
  <w:style w:styleId="style19" w:type="character">
    <w:name w:val="ListLabel 1"/>
    <w:next w:val="style19"/>
    <w:rPr>
      <w:rFonts w:cs="Courier New"/>
    </w:rPr>
  </w:style>
  <w:style w:styleId="style20" w:type="paragraph">
    <w:name w:val="Titre"/>
    <w:basedOn w:val="style0"/>
    <w:next w:val="style21"/>
    <w:pPr>
      <w:keepNext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</w:pPr>
    <w:rPr/>
  </w:style>
  <w:style w:styleId="style22" w:type="paragraph">
    <w:name w:val="Liste"/>
    <w:basedOn w:val="style21"/>
    <w:next w:val="style22"/>
    <w:pPr/>
    <w:rPr>
      <w:rFonts w:ascii="Liberation Sans" w:cs="Mangal" w:hAnsi="Liberation Sans"/>
    </w:rPr>
  </w:style>
  <w:style w:styleId="style23" w:type="paragraph">
    <w:name w:val="Légende"/>
    <w:basedOn w:val="style0"/>
    <w:next w:val="style23"/>
    <w:pPr>
      <w:suppressLineNumbers/>
      <w:spacing w:after="120" w:before="120"/>
    </w:pPr>
    <w:rPr>
      <w:rFonts w:ascii="Liberation Sans" w:cs="Mangal" w:hAnsi="Liberation Sans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ascii="Liberation Sans" w:cs="Mangal" w:hAnsi="Liberation Sans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  <w:style w:styleId="style26" w:type="paragraph">
    <w:name w:val="En-tête"/>
    <w:basedOn w:val="style0"/>
    <w:next w:val="style26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7" w:type="paragraph">
    <w:name w:val="Pied de page"/>
    <w:basedOn w:val="style0"/>
    <w:next w:val="style27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c.gaudru@cites-unies-france.org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2016-09-29T11:57:00.00Z</dcterms:created>
  <dc:creator>MAY Pauline</dc:creator>
  <cp:lastModifiedBy>MAY Pauline</cp:lastModifiedBy>
  <dcterms:modified xsi:type="dcterms:W3CDTF">2016-09-29T14:53:00.00Z</dcterms:modified>
  <cp:revision>2</cp:revision>
</cp:coreProperties>
</file>